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" w:eastAsia="仿宋_GB2312" w:cs="宋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b/>
          <w:bCs/>
          <w:color w:val="auto"/>
          <w:kern w:val="0"/>
          <w:sz w:val="32"/>
          <w:szCs w:val="32"/>
          <w:lang w:eastAsia="zh-CN"/>
        </w:rPr>
        <w:t>附件</w:t>
      </w:r>
    </w:p>
    <w:p>
      <w:pPr>
        <w:widowControl/>
        <w:spacing w:line="560" w:lineRule="exact"/>
        <w:ind w:firstLine="721" w:firstLineChars="200"/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6"/>
          <w:lang w:val="en-US" w:eastAsia="zh-CN"/>
        </w:rPr>
        <w:t>萧山区重点培育规上制造业企业</w:t>
      </w: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6"/>
        </w:rPr>
        <w:t>认定申报表</w:t>
      </w:r>
    </w:p>
    <w:p>
      <w:pPr>
        <w:pStyle w:val="2"/>
        <w:rPr>
          <w:rFonts w:hint="default" w:ascii="Calibri" w:hAnsi="Calibri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6"/>
          <w:lang w:val="en-US" w:eastAsia="zh-CN"/>
        </w:rPr>
        <w:t xml:space="preserve">                                   </w:t>
      </w:r>
      <w:r>
        <w:rPr>
          <w:rFonts w:hint="eastAsia" w:ascii="Calibri" w:hAnsi="Calibri" w:eastAsia="宋体" w:cs="Times New Roman"/>
          <w:color w:val="auto"/>
          <w:kern w:val="2"/>
          <w:sz w:val="21"/>
          <w:szCs w:val="21"/>
          <w:lang w:val="en-US" w:eastAsia="zh-CN" w:bidi="ar-SA"/>
        </w:rPr>
        <w:t xml:space="preserve"> 单位</w:t>
      </w:r>
      <w:r>
        <w:rPr>
          <w:rFonts w:hint="eastAsia" w:ascii="Calibri" w:hAnsi="Calibri" w:cs="Times New Roman"/>
          <w:color w:val="auto"/>
          <w:kern w:val="2"/>
          <w:sz w:val="21"/>
          <w:szCs w:val="21"/>
          <w:lang w:val="en-US" w:eastAsia="zh-CN" w:bidi="ar-SA"/>
        </w:rPr>
        <w:t>：万元</w:t>
      </w:r>
    </w:p>
    <w:tbl>
      <w:tblPr>
        <w:tblStyle w:val="5"/>
        <w:tblW w:w="94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389"/>
        <w:gridCol w:w="568"/>
        <w:gridCol w:w="850"/>
        <w:gridCol w:w="1055"/>
        <w:gridCol w:w="929"/>
        <w:gridCol w:w="284"/>
        <w:gridCol w:w="887"/>
        <w:gridCol w:w="53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1.企业名称</w:t>
            </w:r>
          </w:p>
        </w:tc>
        <w:tc>
          <w:tcPr>
            <w:tcW w:w="7913" w:type="dxa"/>
            <w:gridSpan w:val="9"/>
            <w:vAlign w:val="top"/>
          </w:tcPr>
          <w:p>
            <w:pPr>
              <w:adjustRightInd w:val="0"/>
              <w:snapToGrid w:val="0"/>
              <w:spacing w:before="62" w:beforeLines="20" w:line="322" w:lineRule="auto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2.</w:t>
            </w:r>
            <w:r>
              <w:rPr>
                <w:color w:val="auto"/>
                <w:szCs w:val="21"/>
              </w:rPr>
              <w:t>地</w:t>
            </w:r>
            <w:r>
              <w:rPr>
                <w:rFonts w:hint="eastAsia"/>
                <w:color w:val="auto"/>
                <w:szCs w:val="21"/>
              </w:rPr>
              <w:t xml:space="preserve">    </w:t>
            </w:r>
            <w:r>
              <w:rPr>
                <w:color w:val="auto"/>
                <w:szCs w:val="21"/>
              </w:rPr>
              <w:t>址</w:t>
            </w:r>
          </w:p>
        </w:tc>
        <w:tc>
          <w:tcPr>
            <w:tcW w:w="4791" w:type="dxa"/>
            <w:gridSpan w:val="5"/>
            <w:vAlign w:val="top"/>
          </w:tcPr>
          <w:p>
            <w:pPr>
              <w:adjustRightInd w:val="0"/>
              <w:snapToGrid w:val="0"/>
              <w:spacing w:before="62" w:beforeLines="20" w:line="322" w:lineRule="auto"/>
              <w:rPr>
                <w:color w:val="auto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3.</w:t>
            </w:r>
            <w:r>
              <w:rPr>
                <w:color w:val="auto"/>
                <w:szCs w:val="21"/>
              </w:rPr>
              <w:t>邮</w:t>
            </w:r>
            <w:r>
              <w:rPr>
                <w:rFonts w:hint="eastAsia"/>
                <w:color w:val="auto"/>
                <w:szCs w:val="21"/>
              </w:rPr>
              <w:t xml:space="preserve">       </w:t>
            </w:r>
            <w:r>
              <w:rPr>
                <w:color w:val="auto"/>
                <w:szCs w:val="21"/>
              </w:rPr>
              <w:t>编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4.</w:t>
            </w:r>
            <w:r>
              <w:rPr>
                <w:color w:val="auto"/>
                <w:szCs w:val="21"/>
              </w:rPr>
              <w:t>法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color w:val="auto"/>
                <w:szCs w:val="21"/>
              </w:rPr>
              <w:t>代表</w:t>
            </w:r>
          </w:p>
        </w:tc>
        <w:tc>
          <w:tcPr>
            <w:tcW w:w="1389" w:type="dxa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auto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5.</w:t>
            </w:r>
            <w:r>
              <w:rPr>
                <w:color w:val="auto"/>
                <w:szCs w:val="21"/>
              </w:rPr>
              <w:t>国</w:t>
            </w:r>
            <w:r>
              <w:rPr>
                <w:rFonts w:hint="eastAsia"/>
                <w:color w:val="auto"/>
                <w:szCs w:val="21"/>
              </w:rPr>
              <w:t xml:space="preserve">    </w:t>
            </w:r>
            <w:r>
              <w:rPr>
                <w:color w:val="auto"/>
                <w:szCs w:val="21"/>
              </w:rPr>
              <w:t>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auto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6.手机 / </w:t>
            </w:r>
            <w:r>
              <w:rPr>
                <w:color w:val="auto"/>
                <w:szCs w:val="21"/>
              </w:rPr>
              <w:t>电话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7.联 系 人</w:t>
            </w:r>
          </w:p>
        </w:tc>
        <w:tc>
          <w:tcPr>
            <w:tcW w:w="1389" w:type="dxa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auto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8.手机/电话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auto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9.传      真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color w:val="auto"/>
                <w:spacing w:val="-10"/>
                <w:szCs w:val="21"/>
              </w:rPr>
            </w:pPr>
            <w:r>
              <w:rPr>
                <w:rFonts w:hint="eastAsia"/>
                <w:color w:val="auto"/>
                <w:spacing w:val="-10"/>
                <w:szCs w:val="21"/>
              </w:rPr>
              <w:t>10.</w:t>
            </w:r>
            <w:r>
              <w:rPr>
                <w:color w:val="auto"/>
                <w:spacing w:val="-10"/>
                <w:szCs w:val="21"/>
              </w:rPr>
              <w:t>注册时间</w:t>
            </w:r>
          </w:p>
        </w:tc>
        <w:tc>
          <w:tcPr>
            <w:tcW w:w="1389" w:type="dxa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color w:val="auto"/>
                <w:spacing w:val="-1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before="20" w:line="288" w:lineRule="auto"/>
              <w:rPr>
                <w:color w:val="auto"/>
                <w:spacing w:val="-10"/>
                <w:szCs w:val="21"/>
              </w:rPr>
            </w:pPr>
            <w:r>
              <w:rPr>
                <w:rFonts w:hint="eastAsia"/>
                <w:color w:val="auto"/>
                <w:spacing w:val="-10"/>
                <w:szCs w:val="21"/>
              </w:rPr>
              <w:t>11.</w:t>
            </w:r>
            <w:r>
              <w:rPr>
                <w:color w:val="auto"/>
                <w:spacing w:val="-10"/>
                <w:szCs w:val="21"/>
              </w:rPr>
              <w:t>注册资金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color w:val="auto"/>
                <w:spacing w:val="-10"/>
                <w:szCs w:val="21"/>
              </w:rPr>
            </w:pPr>
            <w:r>
              <w:rPr>
                <w:rFonts w:hint="eastAsia"/>
                <w:color w:val="auto"/>
                <w:spacing w:val="-10"/>
                <w:szCs w:val="21"/>
              </w:rPr>
              <w:t xml:space="preserve">     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before="20" w:line="288" w:lineRule="auto"/>
              <w:rPr>
                <w:color w:val="auto"/>
                <w:spacing w:val="-1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21"/>
              </w:rPr>
              <w:t>.</w:t>
            </w:r>
            <w:r>
              <w:rPr>
                <w:color w:val="auto"/>
                <w:szCs w:val="21"/>
              </w:rPr>
              <w:t>资产总额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color w:val="auto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13</w:t>
            </w:r>
            <w:r>
              <w:rPr>
                <w:rFonts w:hint="eastAsia"/>
                <w:color w:val="auto"/>
                <w:szCs w:val="21"/>
              </w:rPr>
              <w:t>.</w:t>
            </w:r>
            <w:r>
              <w:rPr>
                <w:color w:val="auto"/>
                <w:szCs w:val="21"/>
              </w:rPr>
              <w:t>上市情况</w:t>
            </w:r>
          </w:p>
        </w:tc>
        <w:tc>
          <w:tcPr>
            <w:tcW w:w="5075" w:type="dxa"/>
            <w:gridSpan w:val="6"/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color w:val="auto"/>
                <w:szCs w:val="21"/>
              </w:rPr>
              <w:t xml:space="preserve">上交所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color w:val="auto"/>
                <w:szCs w:val="21"/>
              </w:rPr>
              <w:t xml:space="preserve">深交所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color w:val="auto"/>
                <w:szCs w:val="21"/>
              </w:rPr>
              <w:t>海外</w:t>
            </w:r>
            <w:r>
              <w:rPr>
                <w:rFonts w:hint="eastAsia"/>
                <w:color w:val="auto"/>
                <w:szCs w:val="21"/>
              </w:rPr>
              <w:t>(上市时间:            )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color w:val="auto"/>
                <w:szCs w:val="21"/>
              </w:rPr>
              <w:t>尚未上市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14</w:t>
            </w:r>
            <w:r>
              <w:rPr>
                <w:rFonts w:hint="eastAsia"/>
                <w:color w:val="auto"/>
                <w:szCs w:val="21"/>
              </w:rPr>
              <w:t>.</w:t>
            </w:r>
            <w:r>
              <w:rPr>
                <w:color w:val="auto"/>
                <w:szCs w:val="21"/>
              </w:rPr>
              <w:t>主导产品</w:t>
            </w:r>
          </w:p>
        </w:tc>
        <w:tc>
          <w:tcPr>
            <w:tcW w:w="3862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color w:val="auto"/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pacing w:val="-8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auto"/>
                <w:spacing w:val="-8"/>
                <w:szCs w:val="21"/>
              </w:rPr>
              <w:t>.上</w:t>
            </w:r>
            <w:r>
              <w:rPr>
                <w:color w:val="auto"/>
                <w:spacing w:val="-8"/>
                <w:szCs w:val="21"/>
              </w:rPr>
              <w:t>年主导产品</w:t>
            </w:r>
            <w:r>
              <w:rPr>
                <w:rFonts w:hint="eastAsia"/>
                <w:color w:val="auto"/>
                <w:spacing w:val="-8"/>
                <w:szCs w:val="21"/>
              </w:rPr>
              <w:t>销售额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ind w:firstLine="1470" w:firstLineChars="700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542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　　份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2019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   </w:t>
            </w:r>
            <w:r>
              <w:rPr>
                <w:color w:val="auto"/>
                <w:szCs w:val="21"/>
              </w:rPr>
              <w:t>年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  </w:t>
            </w:r>
            <w:r>
              <w:rPr>
                <w:color w:val="auto"/>
                <w:szCs w:val="21"/>
              </w:rPr>
              <w:t>年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  </w:t>
            </w:r>
            <w:r>
              <w:rPr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42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color w:val="auto"/>
                <w:spacing w:val="-8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16</w:t>
            </w:r>
            <w:r>
              <w:rPr>
                <w:rFonts w:hint="eastAsia"/>
                <w:color w:val="auto"/>
                <w:szCs w:val="21"/>
              </w:rPr>
              <w:t>. 近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三</w:t>
            </w:r>
            <w:r>
              <w:rPr>
                <w:rFonts w:hint="eastAsia"/>
                <w:color w:val="auto"/>
                <w:szCs w:val="21"/>
              </w:rPr>
              <w:t>年营业</w:t>
            </w:r>
            <w:r>
              <w:rPr>
                <w:color w:val="auto"/>
                <w:szCs w:val="21"/>
              </w:rPr>
              <w:t>收入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color w:val="auto"/>
                <w:spacing w:val="-8"/>
                <w:szCs w:val="21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ind w:firstLine="1358" w:firstLineChars="700"/>
              <w:rPr>
                <w:color w:val="auto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542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17</w:t>
            </w:r>
            <w:r>
              <w:rPr>
                <w:rFonts w:hint="eastAsia"/>
                <w:color w:val="auto"/>
                <w:szCs w:val="21"/>
              </w:rPr>
              <w:t>. 营业</w:t>
            </w:r>
            <w:r>
              <w:rPr>
                <w:color w:val="auto"/>
                <w:szCs w:val="21"/>
              </w:rPr>
              <w:t>收入比上年增长率（%</w:t>
            </w:r>
            <w:r>
              <w:rPr>
                <w:rFonts w:hint="eastAsia"/>
                <w:color w:val="auto"/>
                <w:szCs w:val="21"/>
              </w:rPr>
              <w:t>）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rFonts w:hint="eastAsia"/>
                <w:color w:val="auto"/>
                <w:spacing w:val="-8"/>
                <w:szCs w:val="21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rFonts w:hint="eastAsia"/>
                <w:color w:val="auto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3542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18</w:t>
            </w:r>
            <w:r>
              <w:rPr>
                <w:rFonts w:hint="eastAsia"/>
                <w:color w:val="auto"/>
                <w:szCs w:val="21"/>
              </w:rPr>
              <w:t xml:space="preserve">. </w:t>
            </w:r>
            <w:r>
              <w:rPr>
                <w:color w:val="auto"/>
                <w:szCs w:val="21"/>
              </w:rPr>
              <w:t>近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三</w:t>
            </w:r>
            <w:r>
              <w:rPr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实缴税收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36" w:lineRule="auto"/>
              <w:ind w:firstLine="1649" w:firstLineChars="850"/>
              <w:rPr>
                <w:color w:val="auto"/>
                <w:spacing w:val="-8"/>
                <w:szCs w:val="21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ind w:firstLine="1358" w:firstLineChars="700"/>
              <w:rPr>
                <w:color w:val="auto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354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20" w:line="336" w:lineRule="auto"/>
              <w:rPr>
                <w:color w:val="auto"/>
                <w:spacing w:val="-8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eastAsia"/>
                <w:color w:val="auto"/>
                <w:szCs w:val="21"/>
              </w:rPr>
              <w:t xml:space="preserve">.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实缴税收</w:t>
            </w:r>
            <w:r>
              <w:rPr>
                <w:color w:val="auto"/>
                <w:szCs w:val="21"/>
              </w:rPr>
              <w:t>比上年增长率（%</w:t>
            </w:r>
            <w:r>
              <w:rPr>
                <w:rFonts w:hint="eastAsia"/>
                <w:color w:val="auto"/>
                <w:szCs w:val="21"/>
              </w:rPr>
              <w:t>）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20" w:line="336" w:lineRule="auto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20" w:line="336" w:lineRule="auto"/>
              <w:rPr>
                <w:color w:val="auto"/>
                <w:szCs w:val="21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20" w:line="336" w:lineRule="auto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354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20" w:line="336" w:lineRule="auto"/>
              <w:rPr>
                <w:rFonts w:hint="eastAsia"/>
                <w:color w:val="auto"/>
                <w:spacing w:val="-8"/>
                <w:szCs w:val="21"/>
              </w:rPr>
            </w:pPr>
            <w:r>
              <w:rPr>
                <w:rFonts w:hint="eastAsia"/>
                <w:color w:val="auto"/>
                <w:spacing w:val="-8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auto"/>
                <w:spacing w:val="-8"/>
                <w:szCs w:val="21"/>
              </w:rPr>
              <w:t>. 近</w:t>
            </w:r>
            <w:r>
              <w:rPr>
                <w:rFonts w:hint="eastAsia"/>
                <w:color w:val="auto"/>
                <w:spacing w:val="-8"/>
                <w:szCs w:val="21"/>
                <w:lang w:val="en-US" w:eastAsia="zh-CN"/>
              </w:rPr>
              <w:t>三</w:t>
            </w:r>
            <w:r>
              <w:rPr>
                <w:rFonts w:hint="eastAsia"/>
                <w:color w:val="auto"/>
                <w:spacing w:val="-8"/>
                <w:szCs w:val="21"/>
              </w:rPr>
              <w:t>年利润总额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20" w:line="336" w:lineRule="auto"/>
              <w:rPr>
                <w:rFonts w:hint="eastAsia"/>
                <w:color w:val="auto"/>
                <w:spacing w:val="-8"/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20" w:line="336" w:lineRule="auto"/>
              <w:ind w:firstLine="1785" w:firstLineChars="850"/>
              <w:rPr>
                <w:color w:val="auto"/>
                <w:szCs w:val="21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20" w:line="336" w:lineRule="auto"/>
              <w:ind w:firstLine="1470" w:firstLineChars="700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.相关证明材料目录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9498" w:type="dxa"/>
            <w:gridSpan w:val="1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eastAsia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498" w:type="dxa"/>
            <w:gridSpan w:val="1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auto"/>
                <w:szCs w:val="21"/>
              </w:rPr>
              <w:t>. 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9498" w:type="dxa"/>
            <w:gridSpan w:val="1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                 法人代表签字（盖章）              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498" w:type="dxa"/>
            <w:gridSpan w:val="1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/>
                <w:color w:val="auto"/>
                <w:szCs w:val="21"/>
              </w:rPr>
              <w:t>.镇街、平台推荐意见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9498" w:type="dxa"/>
            <w:gridSpan w:val="1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eastAsia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ind w:firstLine="5145" w:firstLineChars="245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签名（盖章）              日期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F6F88"/>
    <w:rsid w:val="105F6F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next w:val="3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index 5"/>
    <w:next w:val="1"/>
    <w:uiPriority w:val="0"/>
    <w:pPr>
      <w:widowControl w:val="0"/>
      <w:ind w:left="1680"/>
      <w:jc w:val="both"/>
    </w:pPr>
    <w:rPr>
      <w:rFonts w:ascii="黑体" w:hAnsi="Calibri" w:eastAsia="黑体" w:cs="Arial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2022-08-10T06:18:00Z</dcterms:created>
  <dc:creator>匿名用户</dc:creator>
  <cp:lastModifiedBy>匿名用户</cp:lastModifiedBy>
  <dcterms:modified xsi:type="dcterms:W3CDTF">2022-08-10T06:18:43Z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